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A8" w:rsidRPr="00763CFA" w:rsidRDefault="007F1CA8" w:rsidP="007F1CA8">
      <w:pPr>
        <w:rPr>
          <w:rFonts w:ascii="Tahoma" w:hAnsi="Tahoma" w:cs="Tahoma"/>
          <w:bCs/>
          <w:sz w:val="36"/>
          <w:szCs w:val="36"/>
        </w:rPr>
      </w:pPr>
      <w:r w:rsidRPr="00763CFA">
        <w:rPr>
          <w:rFonts w:ascii="Tahoma" w:hAnsi="Tahoma" w:cs="Tahoma"/>
          <w:bCs/>
          <w:noProof/>
          <w:sz w:val="36"/>
          <w:szCs w:val="36"/>
          <w:lang w:eastAsia="de-DE" w:bidi="ar-SA"/>
        </w:rPr>
        <w:drawing>
          <wp:anchor distT="0" distB="0" distL="133350" distR="114300" simplePos="0" relativeHeight="251662336" behindDoc="0" locked="0" layoutInCell="1" allowOverlap="1">
            <wp:simplePos x="0" y="0"/>
            <wp:positionH relativeFrom="column">
              <wp:posOffset>5566410</wp:posOffset>
            </wp:positionH>
            <wp:positionV relativeFrom="paragraph">
              <wp:posOffset>-653415</wp:posOffset>
            </wp:positionV>
            <wp:extent cx="1143000" cy="3419475"/>
            <wp:effectExtent l="0" t="0" r="0" b="0"/>
            <wp:wrapNone/>
            <wp:docPr id="3" name="Grafik 3" descr="C:\Users\Nadja\Desktop\Briefköpfe Nadja\Briefkopf Nadja Graue Schrift\Brief_N-Block-rechts-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Nadja\Desktop\Briefköpfe Nadja\Briefkopf Nadja Graue Schrift\Brief_N-Block-rechts-Test2.png"/>
                    <pic:cNvPicPr>
                      <a:picLocks noChangeAspect="1" noChangeArrowheads="1"/>
                    </pic:cNvPicPr>
                  </pic:nvPicPr>
                  <pic:blipFill>
                    <a:blip r:embed="rId7" cstate="print"/>
                    <a:stretch>
                      <a:fillRect/>
                    </a:stretch>
                  </pic:blipFill>
                  <pic:spPr bwMode="auto">
                    <a:xfrm>
                      <a:off x="0" y="0"/>
                      <a:ext cx="1143000" cy="3419475"/>
                    </a:xfrm>
                    <a:prstGeom prst="rect">
                      <a:avLst/>
                    </a:prstGeom>
                  </pic:spPr>
                </pic:pic>
              </a:graphicData>
            </a:graphic>
          </wp:anchor>
        </w:drawing>
      </w:r>
      <w:r w:rsidRPr="00763CFA">
        <w:rPr>
          <w:rFonts w:ascii="Tahoma" w:hAnsi="Tahoma" w:cs="Tahoma"/>
          <w:bCs/>
          <w:sz w:val="36"/>
          <w:szCs w:val="36"/>
        </w:rPr>
        <w:t>Überprüfung der BE/KE-Faktoren</w:t>
      </w:r>
    </w:p>
    <w:p w:rsidR="007F1CA8" w:rsidRDefault="007F1CA8" w:rsidP="007F1CA8">
      <w:pPr>
        <w:rPr>
          <w:rFonts w:ascii="Tahoma" w:hAnsi="Tahoma" w:cs="Tahoma"/>
          <w:bCs/>
          <w:sz w:val="32"/>
          <w:szCs w:val="32"/>
        </w:rPr>
      </w:pPr>
    </w:p>
    <w:p w:rsidR="007F1CA8" w:rsidRPr="00A757B7" w:rsidRDefault="007F1CA8" w:rsidP="007F1CA8">
      <w:pPr>
        <w:rPr>
          <w:rFonts w:ascii="Tahoma" w:hAnsi="Tahoma" w:cs="Tahoma"/>
          <w:bCs/>
          <w:sz w:val="28"/>
          <w:szCs w:val="28"/>
        </w:rPr>
      </w:pPr>
      <w:r w:rsidRPr="00A757B7">
        <w:rPr>
          <w:rFonts w:ascii="Tahoma" w:hAnsi="Tahoma" w:cs="Tahoma"/>
          <w:bCs/>
          <w:sz w:val="28"/>
          <w:szCs w:val="28"/>
        </w:rPr>
        <w:t xml:space="preserve">Voraussetzung: </w:t>
      </w:r>
    </w:p>
    <w:p w:rsidR="007F1CA8" w:rsidRPr="00CA4AC6" w:rsidRDefault="007F1CA8" w:rsidP="007F1CA8">
      <w:pPr>
        <w:pStyle w:val="Listenabsatz"/>
        <w:numPr>
          <w:ilvl w:val="0"/>
          <w:numId w:val="4"/>
        </w:numPr>
        <w:spacing w:line="276" w:lineRule="auto"/>
        <w:rPr>
          <w:rFonts w:ascii="Tahoma" w:hAnsi="Tahoma" w:cs="Tahoma"/>
          <w:bCs/>
          <w:sz w:val="22"/>
          <w:szCs w:val="22"/>
        </w:rPr>
      </w:pPr>
      <w:r w:rsidRPr="00CA4AC6">
        <w:rPr>
          <w:rFonts w:ascii="Tahoma" w:hAnsi="Tahoma" w:cs="Tahoma"/>
          <w:bCs/>
          <w:sz w:val="22"/>
          <w:szCs w:val="22"/>
        </w:rPr>
        <w:t xml:space="preserve">Ihr Blutzucker (bzw. Gewebeglukose) liegt vor der Mahlzeit im Zielbereich. </w:t>
      </w:r>
    </w:p>
    <w:p w:rsidR="007F1CA8" w:rsidRPr="00CA4AC6" w:rsidRDefault="007F1CA8" w:rsidP="007F1CA8">
      <w:pPr>
        <w:pStyle w:val="Listenabsatz"/>
        <w:numPr>
          <w:ilvl w:val="0"/>
          <w:numId w:val="4"/>
        </w:numPr>
        <w:spacing w:line="276" w:lineRule="auto"/>
        <w:rPr>
          <w:rFonts w:ascii="Tahoma" w:hAnsi="Tahoma" w:cs="Tahoma"/>
          <w:bCs/>
          <w:sz w:val="22"/>
          <w:szCs w:val="22"/>
        </w:rPr>
      </w:pPr>
      <w:r w:rsidRPr="00CA4AC6">
        <w:rPr>
          <w:rFonts w:ascii="Tahoma" w:hAnsi="Tahoma" w:cs="Tahoma"/>
          <w:bCs/>
          <w:sz w:val="22"/>
          <w:szCs w:val="22"/>
        </w:rPr>
        <w:t>Sie müssen kein Korrekturinsulin spritzen.</w:t>
      </w:r>
    </w:p>
    <w:p w:rsidR="007F1CA8" w:rsidRPr="00CA4AC6" w:rsidRDefault="007F1CA8" w:rsidP="007F1CA8">
      <w:pPr>
        <w:pStyle w:val="Listenabsatz"/>
        <w:numPr>
          <w:ilvl w:val="0"/>
          <w:numId w:val="4"/>
        </w:numPr>
        <w:spacing w:line="276" w:lineRule="auto"/>
        <w:rPr>
          <w:rFonts w:ascii="Tahoma" w:hAnsi="Tahoma" w:cs="Tahoma"/>
          <w:bCs/>
          <w:sz w:val="22"/>
          <w:szCs w:val="22"/>
        </w:rPr>
      </w:pPr>
      <w:r w:rsidRPr="00CA4AC6">
        <w:rPr>
          <w:rFonts w:ascii="Tahoma" w:hAnsi="Tahoma" w:cs="Tahoma"/>
          <w:bCs/>
          <w:sz w:val="22"/>
          <w:szCs w:val="22"/>
        </w:rPr>
        <w:t>Ihre Basalinsulindosis stimmt.</w:t>
      </w:r>
    </w:p>
    <w:p w:rsidR="007F1CA8" w:rsidRPr="00CA4AC6" w:rsidRDefault="007F1CA8" w:rsidP="007F1CA8">
      <w:pPr>
        <w:pStyle w:val="Listenabsatz"/>
        <w:numPr>
          <w:ilvl w:val="0"/>
          <w:numId w:val="4"/>
        </w:numPr>
        <w:spacing w:line="276" w:lineRule="auto"/>
        <w:rPr>
          <w:rFonts w:ascii="Tahoma" w:hAnsi="Tahoma" w:cs="Tahoma"/>
          <w:bCs/>
          <w:sz w:val="22"/>
          <w:szCs w:val="22"/>
        </w:rPr>
      </w:pPr>
      <w:r w:rsidRPr="00CA4AC6">
        <w:rPr>
          <w:rFonts w:ascii="Tahoma" w:hAnsi="Tahoma" w:cs="Tahoma"/>
          <w:bCs/>
          <w:sz w:val="22"/>
          <w:szCs w:val="22"/>
        </w:rPr>
        <w:t>Während des Tests keinen Alkohol trinken.</w:t>
      </w:r>
    </w:p>
    <w:p w:rsidR="007F1CA8" w:rsidRPr="00CA4AC6" w:rsidRDefault="007F1CA8" w:rsidP="007F1CA8">
      <w:pPr>
        <w:pStyle w:val="Listenabsatz"/>
        <w:numPr>
          <w:ilvl w:val="0"/>
          <w:numId w:val="4"/>
        </w:numPr>
        <w:spacing w:line="276" w:lineRule="auto"/>
        <w:rPr>
          <w:rFonts w:ascii="Tahoma" w:hAnsi="Tahoma" w:cs="Tahoma"/>
          <w:bCs/>
          <w:sz w:val="22"/>
          <w:szCs w:val="22"/>
        </w:rPr>
      </w:pPr>
      <w:r w:rsidRPr="00CA4AC6">
        <w:rPr>
          <w:rFonts w:ascii="Tahoma" w:hAnsi="Tahoma" w:cs="Tahoma"/>
          <w:bCs/>
          <w:sz w:val="22"/>
          <w:szCs w:val="22"/>
        </w:rPr>
        <w:t>Sie sind gesund und bewegen  sich wie immer.</w:t>
      </w:r>
    </w:p>
    <w:p w:rsidR="007F1CA8" w:rsidRDefault="007F1CA8" w:rsidP="007F1CA8">
      <w:pPr>
        <w:spacing w:line="276" w:lineRule="auto"/>
        <w:rPr>
          <w:rFonts w:ascii="Tahoma" w:hAnsi="Tahoma" w:cs="Tahoma"/>
          <w:bCs/>
          <w:sz w:val="32"/>
          <w:szCs w:val="32"/>
        </w:rPr>
      </w:pPr>
    </w:p>
    <w:p w:rsidR="007F1CA8" w:rsidRPr="00A757B7" w:rsidRDefault="007F1CA8" w:rsidP="007F1CA8">
      <w:pPr>
        <w:rPr>
          <w:rFonts w:ascii="Tahoma" w:hAnsi="Tahoma" w:cs="Tahoma"/>
          <w:bCs/>
          <w:sz w:val="28"/>
          <w:szCs w:val="28"/>
        </w:rPr>
      </w:pPr>
      <w:r w:rsidRPr="00A757B7">
        <w:rPr>
          <w:rFonts w:ascii="Tahoma" w:hAnsi="Tahoma" w:cs="Tahoma"/>
          <w:bCs/>
          <w:sz w:val="28"/>
          <w:szCs w:val="28"/>
        </w:rPr>
        <w:t>Durchführung:</w:t>
      </w:r>
    </w:p>
    <w:p w:rsidR="007F1CA8" w:rsidRPr="00CA4AC6" w:rsidRDefault="007F1CA8" w:rsidP="007F1CA8">
      <w:pPr>
        <w:pStyle w:val="Listenabsatz"/>
        <w:numPr>
          <w:ilvl w:val="0"/>
          <w:numId w:val="1"/>
        </w:numPr>
        <w:spacing w:line="276" w:lineRule="auto"/>
        <w:rPr>
          <w:rFonts w:ascii="Tahoma" w:hAnsi="Tahoma" w:cs="Tahoma"/>
          <w:bCs/>
          <w:sz w:val="22"/>
          <w:szCs w:val="22"/>
        </w:rPr>
      </w:pPr>
      <w:r w:rsidRPr="00CA4AC6">
        <w:rPr>
          <w:rFonts w:ascii="Tahoma" w:hAnsi="Tahoma" w:cs="Tahoma"/>
          <w:bCs/>
          <w:sz w:val="22"/>
          <w:szCs w:val="22"/>
        </w:rPr>
        <w:t>Essen Sie eine Mahlzeit, die Sie gut einschätzen können (ggf. abwiegen).</w:t>
      </w:r>
    </w:p>
    <w:p w:rsidR="007F1CA8" w:rsidRPr="00CA4AC6" w:rsidRDefault="007F1CA8" w:rsidP="007F1CA8">
      <w:pPr>
        <w:pStyle w:val="Listenabsatz"/>
        <w:numPr>
          <w:ilvl w:val="0"/>
          <w:numId w:val="1"/>
        </w:numPr>
        <w:spacing w:line="276" w:lineRule="auto"/>
        <w:rPr>
          <w:rFonts w:ascii="Tahoma" w:hAnsi="Tahoma" w:cs="Tahoma"/>
          <w:bCs/>
          <w:sz w:val="22"/>
          <w:szCs w:val="22"/>
        </w:rPr>
      </w:pPr>
      <w:r w:rsidRPr="00CA4AC6">
        <w:rPr>
          <w:rFonts w:ascii="Tahoma" w:hAnsi="Tahoma" w:cs="Tahoma"/>
          <w:bCs/>
          <w:sz w:val="22"/>
          <w:szCs w:val="22"/>
        </w:rPr>
        <w:t xml:space="preserve">Spritzen Sie die entsprechende Dosis Mahlzeiteninsulin – fügen Sie </w:t>
      </w:r>
      <w:r w:rsidRPr="00CA4AC6">
        <w:rPr>
          <w:rFonts w:ascii="Tahoma" w:hAnsi="Tahoma" w:cs="Tahoma"/>
          <w:b/>
          <w:bCs/>
          <w:sz w:val="22"/>
          <w:szCs w:val="22"/>
        </w:rPr>
        <w:t>keinen</w:t>
      </w:r>
      <w:r w:rsidRPr="00CA4AC6">
        <w:rPr>
          <w:rFonts w:ascii="Tahoma" w:hAnsi="Tahoma" w:cs="Tahoma"/>
          <w:bCs/>
          <w:sz w:val="22"/>
          <w:szCs w:val="22"/>
        </w:rPr>
        <w:t xml:space="preserve"> Anteil für die Korrektur hinzu.</w:t>
      </w:r>
    </w:p>
    <w:p w:rsidR="007F1CA8" w:rsidRPr="00CA4AC6" w:rsidRDefault="007F1CA8" w:rsidP="007F1CA8">
      <w:pPr>
        <w:pStyle w:val="Listenabsatz"/>
        <w:numPr>
          <w:ilvl w:val="0"/>
          <w:numId w:val="1"/>
        </w:numPr>
        <w:spacing w:line="276" w:lineRule="auto"/>
        <w:rPr>
          <w:rFonts w:ascii="Tahoma" w:hAnsi="Tahoma" w:cs="Tahoma"/>
          <w:bCs/>
          <w:sz w:val="22"/>
          <w:szCs w:val="22"/>
        </w:rPr>
      </w:pPr>
      <w:r w:rsidRPr="00CA4AC6">
        <w:rPr>
          <w:rFonts w:ascii="Tahoma" w:hAnsi="Tahoma" w:cs="Tahoma"/>
          <w:bCs/>
          <w:sz w:val="22"/>
          <w:szCs w:val="22"/>
        </w:rPr>
        <w:t>Messen Sie den Blutzucker (bzw. Gewebeglukose) nach 2 und 4 Stunden. Tragen Sie die Ergebnisse in das Protokoll ein.</w:t>
      </w:r>
    </w:p>
    <w:p w:rsidR="007F1CA8" w:rsidRPr="00CA4AC6" w:rsidRDefault="007F1CA8" w:rsidP="007F1CA8">
      <w:pPr>
        <w:spacing w:line="276" w:lineRule="auto"/>
        <w:ind w:left="360"/>
        <w:rPr>
          <w:rFonts w:ascii="Tahoma" w:hAnsi="Tahoma" w:cs="Tahoma"/>
          <w:bCs/>
          <w:sz w:val="22"/>
          <w:szCs w:val="22"/>
        </w:rPr>
      </w:pPr>
    </w:p>
    <w:p w:rsidR="007F1CA8" w:rsidRPr="00CA4AC6" w:rsidRDefault="007F1CA8" w:rsidP="007F1CA8">
      <w:pPr>
        <w:spacing w:line="276" w:lineRule="auto"/>
        <w:ind w:left="360"/>
        <w:rPr>
          <w:rFonts w:ascii="Tahoma" w:hAnsi="Tahoma" w:cs="Tahoma"/>
          <w:bCs/>
          <w:sz w:val="22"/>
          <w:szCs w:val="22"/>
        </w:rPr>
      </w:pPr>
      <w:r w:rsidRPr="00CA4AC6">
        <w:rPr>
          <w:rFonts w:ascii="Tahoma" w:hAnsi="Tahoma" w:cs="Tahoma"/>
          <w:bCs/>
          <w:sz w:val="22"/>
          <w:szCs w:val="22"/>
        </w:rPr>
        <w:t xml:space="preserve">Um ein besonders aussagekräftiges Ergebnis zu erhalten, führen Sie den Test am besten über 3 Tage aus. Am ersten Tag beginnen Sie den Test mit dem Frühstück. Am zweiten Tag überprüfen Sie den Faktor zum Mittagessen. Zum Abschluss kontrollieren Sie am dritten Tag Ihren Faktor für das Abendessen. </w:t>
      </w:r>
    </w:p>
    <w:p w:rsidR="007F1CA8" w:rsidRPr="00CA4AC6" w:rsidRDefault="007F1CA8" w:rsidP="007F1CA8">
      <w:pPr>
        <w:ind w:left="360"/>
        <w:rPr>
          <w:rFonts w:ascii="Tahoma" w:hAnsi="Tahoma" w:cs="Tahoma"/>
          <w:bCs/>
          <w:sz w:val="22"/>
          <w:szCs w:val="22"/>
        </w:rPr>
      </w:pPr>
    </w:p>
    <w:p w:rsidR="007F1CA8" w:rsidRPr="00A757B7" w:rsidRDefault="007F1CA8" w:rsidP="007F1CA8">
      <w:pPr>
        <w:rPr>
          <w:rFonts w:ascii="Tahoma" w:hAnsi="Tahoma" w:cs="Tahoma"/>
          <w:bCs/>
          <w:sz w:val="28"/>
          <w:szCs w:val="28"/>
        </w:rPr>
      </w:pPr>
      <w:r w:rsidRPr="00A757B7">
        <w:rPr>
          <w:rFonts w:ascii="Tahoma" w:hAnsi="Tahoma" w:cs="Tahoma"/>
          <w:bCs/>
          <w:sz w:val="28"/>
          <w:szCs w:val="28"/>
        </w:rPr>
        <w:t xml:space="preserve">Wichtig: </w:t>
      </w:r>
    </w:p>
    <w:p w:rsidR="007F1CA8" w:rsidRPr="00CA4AC6" w:rsidRDefault="007F1CA8" w:rsidP="007F1CA8">
      <w:pPr>
        <w:pStyle w:val="Listenabsatz"/>
        <w:numPr>
          <w:ilvl w:val="0"/>
          <w:numId w:val="7"/>
        </w:numPr>
        <w:rPr>
          <w:rFonts w:ascii="Tahoma" w:hAnsi="Tahoma" w:cs="Tahoma"/>
          <w:bCs/>
          <w:sz w:val="22"/>
          <w:szCs w:val="22"/>
        </w:rPr>
      </w:pPr>
      <w:r w:rsidRPr="00CA4AC6">
        <w:rPr>
          <w:rFonts w:ascii="Tahoma" w:hAnsi="Tahoma" w:cs="Tahoma"/>
          <w:bCs/>
          <w:sz w:val="22"/>
          <w:szCs w:val="22"/>
        </w:rPr>
        <w:t>Bei einer Unterzuckerung brechen Sie den Test ab und behandeln Sie diese.</w:t>
      </w:r>
    </w:p>
    <w:p w:rsidR="007F1CA8" w:rsidRPr="00CA4AC6" w:rsidRDefault="007F1CA8" w:rsidP="007F1CA8">
      <w:pPr>
        <w:rPr>
          <w:rFonts w:ascii="Tahoma" w:hAnsi="Tahoma" w:cs="Tahoma"/>
          <w:bCs/>
          <w:sz w:val="22"/>
          <w:szCs w:val="22"/>
        </w:rPr>
      </w:pPr>
    </w:p>
    <w:p w:rsidR="007F1CA8" w:rsidRPr="00DA26AF" w:rsidRDefault="007F1CA8" w:rsidP="007F1CA8">
      <w:pPr>
        <w:rPr>
          <w:rFonts w:ascii="Tahoma" w:hAnsi="Tahoma" w:cs="Tahoma"/>
          <w:bCs/>
          <w:sz w:val="28"/>
          <w:szCs w:val="28"/>
        </w:rPr>
      </w:pPr>
      <w:r w:rsidRPr="00DA26AF">
        <w:rPr>
          <w:rFonts w:ascii="Tahoma" w:hAnsi="Tahoma" w:cs="Tahoma"/>
          <w:bCs/>
          <w:sz w:val="28"/>
          <w:szCs w:val="28"/>
        </w:rPr>
        <w:t xml:space="preserve">Auswertung: </w:t>
      </w:r>
    </w:p>
    <w:p w:rsidR="007F1CA8" w:rsidRPr="007427B9" w:rsidRDefault="007F1CA8" w:rsidP="007F1CA8">
      <w:pPr>
        <w:pStyle w:val="Listenabsatz"/>
        <w:numPr>
          <w:ilvl w:val="0"/>
          <w:numId w:val="7"/>
        </w:numPr>
        <w:spacing w:line="276" w:lineRule="auto"/>
        <w:rPr>
          <w:rFonts w:ascii="Tahoma" w:hAnsi="Tahoma" w:cs="Tahoma"/>
          <w:bCs/>
          <w:sz w:val="22"/>
          <w:szCs w:val="22"/>
        </w:rPr>
      </w:pPr>
      <w:r w:rsidRPr="00CA4AC6">
        <w:rPr>
          <w:rFonts w:ascii="Tahoma" w:hAnsi="Tahoma" w:cs="Tahoma"/>
          <w:bCs/>
          <w:sz w:val="22"/>
          <w:szCs w:val="22"/>
        </w:rPr>
        <w:t>Sind die Zuckerwerte nach 4 Stunden wieder im Zielbereich oder weicht Ihr Zuckerwert um weniger als 20–30mg/dl vom Ausgangswert vor der Mahlzeit ab, sind Ihre BE/KE-Faktoren korrekt.</w:t>
      </w:r>
    </w:p>
    <w:p w:rsidR="007F1CA8" w:rsidRPr="00CA4AC6" w:rsidRDefault="007F1CA8" w:rsidP="007F1CA8">
      <w:pPr>
        <w:pStyle w:val="Listenabsatz"/>
        <w:numPr>
          <w:ilvl w:val="0"/>
          <w:numId w:val="7"/>
        </w:numPr>
        <w:spacing w:line="276" w:lineRule="auto"/>
        <w:rPr>
          <w:rFonts w:ascii="Tahoma" w:hAnsi="Tahoma" w:cs="Tahoma"/>
          <w:bCs/>
          <w:sz w:val="22"/>
          <w:szCs w:val="22"/>
        </w:rPr>
      </w:pPr>
      <w:r w:rsidRPr="00CA4AC6">
        <w:rPr>
          <w:rFonts w:ascii="Tahoma" w:hAnsi="Tahoma" w:cs="Tahoma"/>
          <w:bCs/>
          <w:sz w:val="22"/>
          <w:szCs w:val="22"/>
        </w:rPr>
        <w:t>Andernfalls müssen Ihre Faktoren angepasst werden. Eine Anpassung sollte aber erst vorgenommen werden, wenn Sie wiederholt solche Abweichungen feststellen.</w:t>
      </w:r>
    </w:p>
    <w:p w:rsidR="007F1CA8" w:rsidRPr="007F3780" w:rsidRDefault="007F1CA8" w:rsidP="007F1CA8">
      <w:pPr>
        <w:rPr>
          <w:rFonts w:ascii="Tahoma" w:hAnsi="Tahoma" w:cs="Tahoma"/>
          <w:bCs/>
        </w:rPr>
      </w:pPr>
    </w:p>
    <w:p w:rsidR="007F1CA8" w:rsidRDefault="007F1CA8" w:rsidP="007F1CA8">
      <w:pPr>
        <w:rPr>
          <w:rFonts w:ascii="Tahoma" w:hAnsi="Tahoma" w:cs="Tahoma"/>
          <w:bCs/>
        </w:rPr>
      </w:pPr>
    </w:p>
    <w:p w:rsidR="007F1CA8" w:rsidRDefault="007F1CA8" w:rsidP="007F1CA8">
      <w:pPr>
        <w:rPr>
          <w:rFonts w:ascii="Tahoma" w:hAnsi="Tahoma" w:cs="Tahoma"/>
          <w:bCs/>
          <w:sz w:val="32"/>
          <w:szCs w:val="32"/>
        </w:rPr>
      </w:pPr>
      <w:r w:rsidRPr="00FC1934">
        <w:rPr>
          <w:rFonts w:ascii="Tahoma" w:hAnsi="Tahoma" w:cs="Tahoma"/>
          <w:bCs/>
          <w:sz w:val="32"/>
          <w:szCs w:val="32"/>
        </w:rPr>
        <w:t>Überprüfung der Korrekturfaktoren:</w:t>
      </w:r>
    </w:p>
    <w:p w:rsidR="007F1CA8" w:rsidRDefault="007F1CA8" w:rsidP="007F1CA8">
      <w:pPr>
        <w:rPr>
          <w:rFonts w:ascii="Tahoma" w:hAnsi="Tahoma" w:cs="Tahoma"/>
          <w:bCs/>
          <w:sz w:val="22"/>
          <w:szCs w:val="22"/>
        </w:rPr>
      </w:pPr>
    </w:p>
    <w:p w:rsidR="007F1CA8" w:rsidRPr="007F3780" w:rsidRDefault="007F1CA8" w:rsidP="007F1CA8">
      <w:pPr>
        <w:rPr>
          <w:rFonts w:ascii="Tahoma" w:hAnsi="Tahoma" w:cs="Tahoma"/>
          <w:bCs/>
          <w:sz w:val="28"/>
          <w:szCs w:val="28"/>
        </w:rPr>
      </w:pPr>
      <w:r w:rsidRPr="007F3780">
        <w:rPr>
          <w:rFonts w:ascii="Tahoma" w:hAnsi="Tahoma" w:cs="Tahoma"/>
          <w:bCs/>
          <w:sz w:val="28"/>
          <w:szCs w:val="28"/>
        </w:rPr>
        <w:t xml:space="preserve">Voraussetzung: </w:t>
      </w:r>
    </w:p>
    <w:p w:rsidR="007F1CA8" w:rsidRDefault="007F1CA8" w:rsidP="007F1CA8">
      <w:pPr>
        <w:pStyle w:val="Listenabsatz"/>
        <w:numPr>
          <w:ilvl w:val="0"/>
          <w:numId w:val="8"/>
        </w:numPr>
        <w:rPr>
          <w:rFonts w:ascii="Tahoma" w:hAnsi="Tahoma" w:cs="Tahoma"/>
          <w:bCs/>
          <w:sz w:val="22"/>
          <w:szCs w:val="22"/>
        </w:rPr>
      </w:pPr>
      <w:r>
        <w:rPr>
          <w:rFonts w:ascii="Tahoma" w:hAnsi="Tahoma" w:cs="Tahoma"/>
          <w:bCs/>
          <w:sz w:val="22"/>
          <w:szCs w:val="22"/>
        </w:rPr>
        <w:t>Die Basaldosis stimmt.</w:t>
      </w:r>
    </w:p>
    <w:p w:rsidR="007F1CA8" w:rsidRDefault="007F1CA8" w:rsidP="007F1CA8">
      <w:pPr>
        <w:pStyle w:val="Listenabsatz"/>
        <w:numPr>
          <w:ilvl w:val="0"/>
          <w:numId w:val="8"/>
        </w:numPr>
        <w:rPr>
          <w:rFonts w:ascii="Tahoma" w:hAnsi="Tahoma" w:cs="Tahoma"/>
          <w:bCs/>
          <w:sz w:val="22"/>
          <w:szCs w:val="22"/>
        </w:rPr>
      </w:pPr>
      <w:r>
        <w:rPr>
          <w:rFonts w:ascii="Tahoma" w:hAnsi="Tahoma" w:cs="Tahoma"/>
          <w:bCs/>
          <w:sz w:val="22"/>
          <w:szCs w:val="22"/>
        </w:rPr>
        <w:t>Während des Tests keine Mahlzeit zu sich genommen wird, sowie keinen Alkohol.</w:t>
      </w:r>
    </w:p>
    <w:p w:rsidR="007F1CA8" w:rsidRPr="007F3780" w:rsidRDefault="007F1CA8" w:rsidP="007F1CA8">
      <w:pPr>
        <w:pStyle w:val="Listenabsatz"/>
        <w:numPr>
          <w:ilvl w:val="0"/>
          <w:numId w:val="8"/>
        </w:numPr>
        <w:rPr>
          <w:rFonts w:ascii="Tahoma" w:hAnsi="Tahoma" w:cs="Tahoma"/>
          <w:bCs/>
          <w:sz w:val="22"/>
          <w:szCs w:val="22"/>
        </w:rPr>
      </w:pPr>
      <w:r>
        <w:rPr>
          <w:rFonts w:ascii="Tahoma" w:hAnsi="Tahoma" w:cs="Tahoma"/>
          <w:bCs/>
          <w:sz w:val="22"/>
          <w:szCs w:val="22"/>
        </w:rPr>
        <w:t>In dieser Zeit keine außergewöhnliche Bewegung stattfindet.</w:t>
      </w:r>
    </w:p>
    <w:p w:rsidR="007F1CA8" w:rsidRPr="00FC1934" w:rsidRDefault="007F1CA8" w:rsidP="007F1CA8">
      <w:pPr>
        <w:rPr>
          <w:rFonts w:ascii="Tahoma" w:hAnsi="Tahoma" w:cs="Tahoma"/>
          <w:bCs/>
          <w:sz w:val="32"/>
          <w:szCs w:val="32"/>
        </w:rPr>
      </w:pPr>
    </w:p>
    <w:p w:rsidR="007F1CA8" w:rsidRPr="007F3780" w:rsidRDefault="007F1CA8" w:rsidP="007F1CA8">
      <w:pPr>
        <w:ind w:left="435"/>
        <w:rPr>
          <w:rFonts w:ascii="Tahoma" w:hAnsi="Tahoma" w:cs="Tahoma"/>
          <w:bCs/>
          <w:sz w:val="22"/>
          <w:szCs w:val="22"/>
        </w:rPr>
      </w:pPr>
      <w:r w:rsidRPr="007F3780">
        <w:rPr>
          <w:rFonts w:ascii="Tahoma" w:hAnsi="Tahoma" w:cs="Tahoma"/>
          <w:bCs/>
          <w:sz w:val="22"/>
          <w:szCs w:val="22"/>
        </w:rPr>
        <w:t xml:space="preserve">Die Korrekturregel stimmt, wenn ein hoher Blutzucker (Gewebeglukose) durch Korrektur mit schnellwirksamen Insulin normalisiert wird, d.h. </w:t>
      </w:r>
      <w:r w:rsidRPr="007F3780">
        <w:rPr>
          <w:rFonts w:ascii="Tahoma" w:hAnsi="Tahoma" w:cs="Tahoma"/>
          <w:b/>
          <w:bCs/>
          <w:sz w:val="22"/>
          <w:szCs w:val="22"/>
        </w:rPr>
        <w:t>nach ca. 4 Stunden</w:t>
      </w:r>
      <w:r w:rsidRPr="007F3780">
        <w:rPr>
          <w:rFonts w:ascii="Tahoma" w:hAnsi="Tahoma" w:cs="Tahoma"/>
          <w:bCs/>
          <w:sz w:val="22"/>
          <w:szCs w:val="22"/>
        </w:rPr>
        <w:t xml:space="preserve"> im Zielbereich liegt</w:t>
      </w:r>
      <w:r>
        <w:rPr>
          <w:rFonts w:ascii="Tahoma" w:hAnsi="Tahoma" w:cs="Tahoma"/>
          <w:bCs/>
          <w:sz w:val="22"/>
          <w:szCs w:val="22"/>
        </w:rPr>
        <w:t>.</w:t>
      </w:r>
    </w:p>
    <w:p w:rsidR="007F1CA8" w:rsidRDefault="007F1CA8" w:rsidP="007F1CA8">
      <w:pPr>
        <w:jc w:val="center"/>
        <w:rPr>
          <w:rFonts w:hint="eastAsia"/>
        </w:rPr>
      </w:pPr>
      <w:r>
        <w:rPr>
          <w:b/>
          <w:bCs/>
          <w:sz w:val="64"/>
          <w:szCs w:val="64"/>
        </w:rPr>
        <w:t xml:space="preserve">  </w:t>
      </w:r>
    </w:p>
    <w:p w:rsidR="00C716D5" w:rsidRDefault="00C716D5" w:rsidP="00F560FD">
      <w:pPr>
        <w:rPr>
          <w:rFonts w:hint="eastAsia"/>
          <w:b/>
          <w:bCs/>
          <w:sz w:val="48"/>
          <w:szCs w:val="48"/>
        </w:rPr>
        <w:sectPr w:rsidR="00C716D5">
          <w:footerReference w:type="default" r:id="rId8"/>
          <w:pgSz w:w="11906" w:h="16838"/>
          <w:pgMar w:top="1134" w:right="2267" w:bottom="1601" w:left="1134" w:header="0" w:footer="1134" w:gutter="0"/>
          <w:cols w:space="720"/>
          <w:formProt w:val="0"/>
          <w:docGrid w:linePitch="240" w:charSpace="-6145"/>
        </w:sectPr>
      </w:pPr>
      <w:bookmarkStart w:id="0" w:name="_GoBack"/>
      <w:bookmarkEnd w:id="0"/>
    </w:p>
    <w:p w:rsidR="00792569" w:rsidRDefault="00C716D5" w:rsidP="00F560FD">
      <w:pPr>
        <w:rPr>
          <w:rFonts w:hint="eastAsia"/>
          <w:b/>
          <w:bCs/>
          <w:sz w:val="48"/>
          <w:szCs w:val="48"/>
        </w:rPr>
      </w:pPr>
      <w:r w:rsidRPr="00C716D5">
        <w:rPr>
          <w:rFonts w:hint="eastAsia"/>
          <w:noProof/>
          <w:lang w:eastAsia="de-DE" w:bidi="ar-SA"/>
        </w:rPr>
        <w:lastRenderedPageBreak/>
        <w:drawing>
          <wp:inline distT="0" distB="0" distL="0" distR="0">
            <wp:extent cx="7200900" cy="73420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2830" cy="7354258"/>
                    </a:xfrm>
                    <a:prstGeom prst="rect">
                      <a:avLst/>
                    </a:prstGeom>
                    <a:noFill/>
                    <a:ln>
                      <a:noFill/>
                    </a:ln>
                  </pic:spPr>
                </pic:pic>
              </a:graphicData>
            </a:graphic>
          </wp:inline>
        </w:drawing>
      </w:r>
    </w:p>
    <w:p w:rsidR="00792569" w:rsidRPr="00510958" w:rsidRDefault="00792569" w:rsidP="00510958">
      <w:pPr>
        <w:tabs>
          <w:tab w:val="left" w:pos="2565"/>
        </w:tabs>
        <w:rPr>
          <w:rFonts w:hint="eastAsia"/>
          <w:sz w:val="20"/>
          <w:szCs w:val="20"/>
        </w:rPr>
      </w:pPr>
    </w:p>
    <w:sectPr w:rsidR="00792569" w:rsidRPr="00510958" w:rsidSect="00C716D5">
      <w:pgSz w:w="11906" w:h="16838"/>
      <w:pgMar w:top="1134" w:right="707" w:bottom="1601" w:left="28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7A" w:rsidRDefault="00EC3E7A">
      <w:pPr>
        <w:rPr>
          <w:rFonts w:hint="eastAsia"/>
        </w:rPr>
      </w:pPr>
      <w:r>
        <w:separator/>
      </w:r>
    </w:p>
  </w:endnote>
  <w:endnote w:type="continuationSeparator" w:id="0">
    <w:p w:rsidR="00EC3E7A" w:rsidRDefault="00EC3E7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BC" w:rsidRPr="00246FBC" w:rsidRDefault="00246FBC">
    <w:pPr>
      <w:pStyle w:val="Fuzeile"/>
      <w:rPr>
        <w:rFonts w:ascii="Tahoma" w:hAnsi="Tahoma" w:cs="Tahoma"/>
        <w:sz w:val="16"/>
        <w:szCs w:val="16"/>
      </w:rPr>
    </w:pPr>
    <w:r w:rsidRPr="00246FBC">
      <w:rPr>
        <w:rFonts w:ascii="Tahoma" w:hAnsi="Tahoma" w:cs="Tahoma"/>
        <w:sz w:val="16"/>
        <w:szCs w:val="16"/>
      </w:rPr>
      <w:t xml:space="preserve">Praxis Dr.med N. Eisold; </w:t>
    </w:r>
    <w:proofErr w:type="spellStart"/>
    <w:r w:rsidRPr="00246FBC">
      <w:rPr>
        <w:rFonts w:ascii="Tahoma" w:hAnsi="Tahoma" w:cs="Tahoma"/>
        <w:sz w:val="16"/>
        <w:szCs w:val="16"/>
      </w:rPr>
      <w:t>D.Birle</w:t>
    </w:r>
    <w:proofErr w:type="spellEnd"/>
    <w:r w:rsidRPr="00246FBC">
      <w:rPr>
        <w:rFonts w:ascii="Tahoma" w:hAnsi="Tahoma" w:cs="Tahoma"/>
        <w:sz w:val="16"/>
        <w:szCs w:val="16"/>
      </w:rPr>
      <w:t xml:space="preserve"> Nov.2018</w:t>
    </w:r>
  </w:p>
  <w:p w:rsidR="00792569" w:rsidRDefault="00792569">
    <w:pPr>
      <w:pStyle w:val="Fuzeile"/>
      <w:rPr>
        <w:rFonts w:hint="eastAsi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7A" w:rsidRDefault="00EC3E7A">
      <w:pPr>
        <w:rPr>
          <w:rFonts w:hint="eastAsia"/>
        </w:rPr>
      </w:pPr>
      <w:r>
        <w:separator/>
      </w:r>
    </w:p>
  </w:footnote>
  <w:footnote w:type="continuationSeparator" w:id="0">
    <w:p w:rsidR="00EC3E7A" w:rsidRDefault="00EC3E7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82D"/>
    <w:multiLevelType w:val="hybridMultilevel"/>
    <w:tmpl w:val="EB2A5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E7719F"/>
    <w:multiLevelType w:val="hybridMultilevel"/>
    <w:tmpl w:val="3FD05F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429F0423"/>
    <w:multiLevelType w:val="hybridMultilevel"/>
    <w:tmpl w:val="DA5EE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DE67E9"/>
    <w:multiLevelType w:val="hybridMultilevel"/>
    <w:tmpl w:val="4446A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DB4E9C"/>
    <w:multiLevelType w:val="hybridMultilevel"/>
    <w:tmpl w:val="E6807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4F0423"/>
    <w:multiLevelType w:val="hybridMultilevel"/>
    <w:tmpl w:val="A5206A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FE403C3"/>
    <w:multiLevelType w:val="hybridMultilevel"/>
    <w:tmpl w:val="24BC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DB5A66"/>
    <w:multiLevelType w:val="hybridMultilevel"/>
    <w:tmpl w:val="FE548CB2"/>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792569"/>
    <w:rsid w:val="00133BEE"/>
    <w:rsid w:val="00246FBC"/>
    <w:rsid w:val="002E3AB0"/>
    <w:rsid w:val="00510958"/>
    <w:rsid w:val="005C030C"/>
    <w:rsid w:val="00763CFA"/>
    <w:rsid w:val="00792569"/>
    <w:rsid w:val="007A1C42"/>
    <w:rsid w:val="007F1CA8"/>
    <w:rsid w:val="008F3699"/>
    <w:rsid w:val="009B3001"/>
    <w:rsid w:val="00A16C80"/>
    <w:rsid w:val="00A757B7"/>
    <w:rsid w:val="00A843EF"/>
    <w:rsid w:val="00AF4FD4"/>
    <w:rsid w:val="00BA0926"/>
    <w:rsid w:val="00BE20D8"/>
    <w:rsid w:val="00C455A9"/>
    <w:rsid w:val="00C716D5"/>
    <w:rsid w:val="00CB1226"/>
    <w:rsid w:val="00DA26AF"/>
    <w:rsid w:val="00E060A5"/>
    <w:rsid w:val="00EC3E7A"/>
    <w:rsid w:val="00EE6FE2"/>
    <w:rsid w:val="00F560FD"/>
    <w:rsid w:val="00FC19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748"/>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0A7748"/>
    <w:pPr>
      <w:keepNext/>
      <w:spacing w:before="240" w:after="120"/>
    </w:pPr>
    <w:rPr>
      <w:rFonts w:ascii="Liberation Sans" w:eastAsia="Microsoft YaHei" w:hAnsi="Liberation Sans"/>
      <w:sz w:val="28"/>
      <w:szCs w:val="28"/>
    </w:rPr>
  </w:style>
  <w:style w:type="paragraph" w:styleId="Textkrper">
    <w:name w:val="Body Text"/>
    <w:basedOn w:val="Standard"/>
    <w:rsid w:val="000A7748"/>
    <w:pPr>
      <w:spacing w:after="140" w:line="288" w:lineRule="auto"/>
    </w:pPr>
  </w:style>
  <w:style w:type="paragraph" w:styleId="Liste">
    <w:name w:val="List"/>
    <w:basedOn w:val="Textkrper"/>
    <w:rsid w:val="000A7748"/>
  </w:style>
  <w:style w:type="paragraph" w:customStyle="1" w:styleId="Beschriftung1">
    <w:name w:val="Beschriftung1"/>
    <w:basedOn w:val="Standard"/>
    <w:qFormat/>
    <w:rsid w:val="000A7748"/>
    <w:pPr>
      <w:suppressLineNumbers/>
      <w:spacing w:before="120" w:after="120"/>
    </w:pPr>
    <w:rPr>
      <w:i/>
      <w:iCs/>
    </w:rPr>
  </w:style>
  <w:style w:type="paragraph" w:customStyle="1" w:styleId="Verzeichnis">
    <w:name w:val="Verzeichnis"/>
    <w:basedOn w:val="Standard"/>
    <w:qFormat/>
    <w:rsid w:val="000A7748"/>
    <w:pPr>
      <w:suppressLineNumbers/>
    </w:pPr>
  </w:style>
  <w:style w:type="paragraph" w:styleId="Fuzeile">
    <w:name w:val="footer"/>
    <w:basedOn w:val="Standard"/>
    <w:link w:val="FuzeileZchn"/>
    <w:uiPriority w:val="99"/>
    <w:rsid w:val="00CB1226"/>
  </w:style>
  <w:style w:type="paragraph" w:styleId="Listenabsatz">
    <w:name w:val="List Paragraph"/>
    <w:basedOn w:val="Standard"/>
    <w:uiPriority w:val="34"/>
    <w:qFormat/>
    <w:rsid w:val="00763CFA"/>
    <w:pPr>
      <w:ind w:left="720"/>
      <w:contextualSpacing/>
    </w:pPr>
    <w:rPr>
      <w:szCs w:val="21"/>
    </w:rPr>
  </w:style>
  <w:style w:type="paragraph" w:styleId="Kopfzeile">
    <w:name w:val="header"/>
    <w:basedOn w:val="Standard"/>
    <w:link w:val="KopfzeileZchn"/>
    <w:uiPriority w:val="99"/>
    <w:unhideWhenUsed/>
    <w:rsid w:val="00510958"/>
    <w:pPr>
      <w:tabs>
        <w:tab w:val="center" w:pos="4536"/>
        <w:tab w:val="right" w:pos="9072"/>
      </w:tabs>
    </w:pPr>
    <w:rPr>
      <w:szCs w:val="21"/>
    </w:rPr>
  </w:style>
  <w:style w:type="character" w:customStyle="1" w:styleId="KopfzeileZchn">
    <w:name w:val="Kopfzeile Zchn"/>
    <w:basedOn w:val="Absatz-Standardschriftart"/>
    <w:link w:val="Kopfzeile"/>
    <w:uiPriority w:val="99"/>
    <w:rsid w:val="00510958"/>
    <w:rPr>
      <w:color w:val="00000A"/>
      <w:sz w:val="24"/>
      <w:szCs w:val="21"/>
    </w:rPr>
  </w:style>
  <w:style w:type="character" w:customStyle="1" w:styleId="FuzeileZchn">
    <w:name w:val="Fußzeile Zchn"/>
    <w:basedOn w:val="Absatz-Standardschriftart"/>
    <w:link w:val="Fuzeile"/>
    <w:uiPriority w:val="99"/>
    <w:rsid w:val="00246FBC"/>
    <w:rPr>
      <w:color w:val="00000A"/>
      <w:sz w:val="24"/>
    </w:rPr>
  </w:style>
  <w:style w:type="paragraph" w:styleId="Sprechblasentext">
    <w:name w:val="Balloon Text"/>
    <w:basedOn w:val="Standard"/>
    <w:link w:val="SprechblasentextZchn"/>
    <w:uiPriority w:val="99"/>
    <w:semiHidden/>
    <w:unhideWhenUsed/>
    <w:rsid w:val="00A16C8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16C80"/>
    <w:rPr>
      <w:rFonts w:ascii="Tahoma" w:hAnsi="Tahoma"/>
      <w:color w:val="00000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Praxis1</dc:creator>
  <cp:lastModifiedBy>Praxis1</cp:lastModifiedBy>
  <cp:revision>2</cp:revision>
  <cp:lastPrinted>2017-05-25T15:36:00Z</cp:lastPrinted>
  <dcterms:created xsi:type="dcterms:W3CDTF">2018-12-28T14:07:00Z</dcterms:created>
  <dcterms:modified xsi:type="dcterms:W3CDTF">2018-12-28T14:07:00Z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